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ED16" w14:textId="77777777" w:rsidR="00DD3970" w:rsidRPr="00394047" w:rsidRDefault="00DD3970" w:rsidP="00DD3970">
      <w:pPr>
        <w:spacing w:after="0"/>
        <w:jc w:val="right"/>
        <w:rPr>
          <w:rFonts w:ascii="Arial" w:eastAsia="Times New Roman" w:hAnsi="Arial" w:cs="Arial"/>
          <w:noProof/>
          <w:sz w:val="24"/>
          <w:szCs w:val="24"/>
          <w:u w:val="single"/>
        </w:rPr>
      </w:pPr>
      <w:r w:rsidRPr="00394047">
        <w:rPr>
          <w:rFonts w:ascii="Arial" w:eastAsia="Times New Roman" w:hAnsi="Arial" w:cs="Arial"/>
          <w:noProof/>
          <w:sz w:val="24"/>
          <w:szCs w:val="24"/>
          <w:u w:val="single"/>
        </w:rPr>
        <w:t>Төсөл</w:t>
      </w:r>
    </w:p>
    <w:p w14:paraId="45B54BDE" w14:textId="77777777" w:rsidR="00DD3970" w:rsidRPr="00394047" w:rsidRDefault="00DD3970" w:rsidP="00DD3970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572C6C8C" w14:textId="77777777" w:rsidR="00DD3970" w:rsidRPr="00394047" w:rsidRDefault="00DD3970" w:rsidP="00DD3970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5E4D1C16" w14:textId="77777777" w:rsidR="00DD3970" w:rsidRPr="00394047" w:rsidRDefault="00DD3970" w:rsidP="00DD3970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F3B610B" w14:textId="77777777" w:rsidR="00DD3970" w:rsidRPr="00394047" w:rsidRDefault="00DD3970" w:rsidP="00DD3970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7F9305EA" w14:textId="77777777" w:rsidR="00DD3970" w:rsidRPr="00394047" w:rsidRDefault="00DD3970" w:rsidP="007958F3">
      <w:pPr>
        <w:spacing w:after="0"/>
        <w:rPr>
          <w:rFonts w:ascii="Arial" w:eastAsia="Times New Roman" w:hAnsi="Arial" w:cs="Arial"/>
          <w:noProof/>
          <w:sz w:val="24"/>
          <w:szCs w:val="24"/>
        </w:rPr>
      </w:pPr>
    </w:p>
    <w:p w14:paraId="4656D5EC" w14:textId="1134E84A" w:rsidR="00DD3970" w:rsidRPr="00394047" w:rsidRDefault="00292A17" w:rsidP="00DD3970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394047">
        <w:rPr>
          <w:rFonts w:ascii="Arial" w:eastAsia="Times New Roman" w:hAnsi="Arial" w:cs="Arial"/>
          <w:noProof/>
          <w:sz w:val="24"/>
          <w:szCs w:val="24"/>
        </w:rPr>
        <w:t>Төсөл дэмжих</w:t>
      </w:r>
      <w:r w:rsidR="00DD3970" w:rsidRPr="00394047">
        <w:rPr>
          <w:rFonts w:ascii="Arial" w:eastAsia="Times New Roman" w:hAnsi="Arial" w:cs="Arial"/>
          <w:noProof/>
          <w:sz w:val="24"/>
          <w:szCs w:val="24"/>
        </w:rPr>
        <w:t xml:space="preserve"> тухай</w:t>
      </w:r>
    </w:p>
    <w:p w14:paraId="0C599894" w14:textId="77777777" w:rsidR="00DD3970" w:rsidRPr="00394047" w:rsidRDefault="00DD3970" w:rsidP="00DD3970">
      <w:pPr>
        <w:rPr>
          <w:rFonts w:ascii="Arial" w:eastAsia="Times New Roman" w:hAnsi="Arial" w:cs="Arial"/>
          <w:noProof/>
          <w:sz w:val="24"/>
          <w:szCs w:val="24"/>
        </w:rPr>
      </w:pPr>
    </w:p>
    <w:p w14:paraId="77298C02" w14:textId="422FA9F6" w:rsidR="00407020" w:rsidRPr="00394047" w:rsidRDefault="00DD3970" w:rsidP="00407020">
      <w:pPr>
        <w:ind w:firstLine="851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94047">
        <w:rPr>
          <w:rFonts w:ascii="Arial" w:eastAsia="Times New Roman" w:hAnsi="Arial" w:cs="Arial"/>
          <w:noProof/>
          <w:sz w:val="24"/>
          <w:szCs w:val="24"/>
        </w:rPr>
        <w:t xml:space="preserve">Монгол Улсын Засаг захиргаа, нутаг дэвсгэрийн нэгж түүний удирдлагын тухай хуулийн 20 дугаар зүйлийн 20.1.7 дахь заалт, </w:t>
      </w:r>
      <w:r w:rsidR="00711E10" w:rsidRPr="00394047">
        <w:rPr>
          <w:rFonts w:ascii="Arial" w:eastAsia="Times New Roman" w:hAnsi="Arial" w:cs="Arial"/>
          <w:noProof/>
          <w:sz w:val="24"/>
          <w:szCs w:val="24"/>
        </w:rPr>
        <w:t>2</w:t>
      </w:r>
      <w:r w:rsidR="00643DB6" w:rsidRPr="00394047">
        <w:rPr>
          <w:rFonts w:ascii="Arial" w:eastAsia="Times New Roman" w:hAnsi="Arial" w:cs="Arial"/>
          <w:noProof/>
          <w:sz w:val="24"/>
          <w:szCs w:val="24"/>
        </w:rPr>
        <w:t>0</w:t>
      </w:r>
      <w:r w:rsidR="00711E10" w:rsidRPr="00394047">
        <w:rPr>
          <w:rFonts w:ascii="Arial" w:eastAsia="Times New Roman" w:hAnsi="Arial" w:cs="Arial"/>
          <w:noProof/>
          <w:sz w:val="24"/>
          <w:szCs w:val="24"/>
        </w:rPr>
        <w:t xml:space="preserve"> д</w:t>
      </w:r>
      <w:r w:rsidR="00643DB6" w:rsidRPr="00394047">
        <w:rPr>
          <w:rFonts w:ascii="Arial" w:eastAsia="Times New Roman" w:hAnsi="Arial" w:cs="Arial"/>
          <w:noProof/>
          <w:sz w:val="24"/>
          <w:szCs w:val="24"/>
        </w:rPr>
        <w:t>угаа</w:t>
      </w:r>
      <w:r w:rsidR="00711E10" w:rsidRPr="00394047">
        <w:rPr>
          <w:rFonts w:ascii="Arial" w:eastAsia="Times New Roman" w:hAnsi="Arial" w:cs="Arial"/>
          <w:noProof/>
          <w:sz w:val="24"/>
          <w:szCs w:val="24"/>
        </w:rPr>
        <w:t>р зүйлийн 2</w:t>
      </w:r>
      <w:r w:rsidR="00643DB6" w:rsidRPr="00394047">
        <w:rPr>
          <w:rFonts w:ascii="Arial" w:eastAsia="Times New Roman" w:hAnsi="Arial" w:cs="Arial"/>
          <w:noProof/>
          <w:sz w:val="24"/>
          <w:szCs w:val="24"/>
        </w:rPr>
        <w:t>0.1.10</w:t>
      </w:r>
      <w:r w:rsidR="00711E10" w:rsidRPr="00394047">
        <w:rPr>
          <w:rFonts w:ascii="Arial" w:eastAsia="Times New Roman" w:hAnsi="Arial" w:cs="Arial"/>
          <w:noProof/>
          <w:sz w:val="24"/>
          <w:szCs w:val="24"/>
        </w:rPr>
        <w:t xml:space="preserve"> дах</w:t>
      </w:r>
      <w:r w:rsidR="004B5697" w:rsidRPr="00394047">
        <w:rPr>
          <w:rFonts w:ascii="Arial" w:eastAsia="Times New Roman" w:hAnsi="Arial" w:cs="Arial"/>
          <w:noProof/>
          <w:sz w:val="24"/>
          <w:szCs w:val="24"/>
        </w:rPr>
        <w:t>ь заалт</w:t>
      </w:r>
      <w:r w:rsidR="00711E10" w:rsidRPr="00394047"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Pr="00394047">
        <w:rPr>
          <w:rFonts w:ascii="Arial" w:eastAsia="Times New Roman" w:hAnsi="Arial" w:cs="Arial"/>
          <w:noProof/>
          <w:sz w:val="24"/>
          <w:szCs w:val="24"/>
        </w:rPr>
        <w:t>25 дугаар зүйлийн 25.1 дэх хэс</w:t>
      </w:r>
      <w:r w:rsidR="00253CD1" w:rsidRPr="00394047">
        <w:rPr>
          <w:rFonts w:ascii="Arial" w:eastAsia="Times New Roman" w:hAnsi="Arial" w:cs="Arial"/>
          <w:noProof/>
          <w:sz w:val="24"/>
          <w:szCs w:val="24"/>
        </w:rPr>
        <w:t xml:space="preserve">гийг </w:t>
      </w:r>
      <w:r w:rsidRPr="00394047">
        <w:rPr>
          <w:rFonts w:ascii="Arial" w:eastAsia="Times New Roman" w:hAnsi="Arial" w:cs="Arial"/>
          <w:noProof/>
          <w:sz w:val="24"/>
          <w:szCs w:val="24"/>
        </w:rPr>
        <w:t xml:space="preserve">тус тус үндэслэн ТОГТООХ нь: </w:t>
      </w:r>
    </w:p>
    <w:p w14:paraId="2077D852" w14:textId="678BAF04" w:rsidR="00407020" w:rsidRPr="00394047" w:rsidRDefault="00DD3970" w:rsidP="00407020">
      <w:pPr>
        <w:ind w:firstLine="851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94047">
        <w:rPr>
          <w:rFonts w:ascii="Arial" w:eastAsia="Times New Roman" w:hAnsi="Arial" w:cs="Arial"/>
          <w:noProof/>
          <w:sz w:val="24"/>
          <w:szCs w:val="24"/>
        </w:rPr>
        <w:t xml:space="preserve">1. </w:t>
      </w:r>
      <w:r w:rsidR="00292A17" w:rsidRPr="00394047">
        <w:rPr>
          <w:rFonts w:ascii="Arial" w:eastAsia="Times New Roman" w:hAnsi="Arial" w:cs="Arial"/>
          <w:noProof/>
          <w:sz w:val="24"/>
          <w:szCs w:val="24"/>
        </w:rPr>
        <w:t>Чингэлтэй дүүргийн 19 дүгээр хорооны нутаг дэвсгэр</w:t>
      </w:r>
      <w:r w:rsidR="00643DB6" w:rsidRPr="00394047">
        <w:rPr>
          <w:rFonts w:ascii="Arial" w:eastAsia="Times New Roman" w:hAnsi="Arial" w:cs="Arial"/>
          <w:noProof/>
          <w:sz w:val="24"/>
          <w:szCs w:val="24"/>
        </w:rPr>
        <w:t>,</w:t>
      </w:r>
      <w:r w:rsidR="00292A17" w:rsidRPr="0039404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331DD5" w:rsidRPr="00394047">
        <w:rPr>
          <w:rFonts w:ascii="Arial" w:eastAsia="Times New Roman" w:hAnsi="Arial" w:cs="Arial"/>
          <w:noProof/>
          <w:sz w:val="24"/>
          <w:szCs w:val="24"/>
        </w:rPr>
        <w:t>Т</w:t>
      </w:r>
      <w:r w:rsidR="00292A17" w:rsidRPr="00394047">
        <w:rPr>
          <w:rFonts w:ascii="Arial" w:eastAsia="Times New Roman" w:hAnsi="Arial" w:cs="Arial"/>
          <w:noProof/>
          <w:sz w:val="24"/>
          <w:szCs w:val="24"/>
        </w:rPr>
        <w:t>ахилтын аманд</w:t>
      </w:r>
      <w:r w:rsidR="0078239D" w:rsidRPr="0039404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C56B50" w:rsidRPr="00394047">
        <w:rPr>
          <w:rFonts w:ascii="Arial" w:eastAsia="Times New Roman" w:hAnsi="Arial" w:cs="Arial"/>
          <w:noProof/>
          <w:sz w:val="24"/>
          <w:szCs w:val="24"/>
        </w:rPr>
        <w:t>Монгол зан занш</w:t>
      </w:r>
      <w:r w:rsidR="005F4325" w:rsidRPr="00394047">
        <w:rPr>
          <w:rFonts w:ascii="Arial" w:eastAsia="Times New Roman" w:hAnsi="Arial" w:cs="Arial"/>
          <w:noProof/>
          <w:sz w:val="24"/>
          <w:szCs w:val="24"/>
        </w:rPr>
        <w:t>лын</w:t>
      </w:r>
      <w:r w:rsidR="00C56B50" w:rsidRPr="00394047">
        <w:rPr>
          <w:rFonts w:ascii="Arial" w:eastAsia="Times New Roman" w:hAnsi="Arial" w:cs="Arial"/>
          <w:noProof/>
          <w:sz w:val="24"/>
          <w:szCs w:val="24"/>
        </w:rPr>
        <w:t xml:space="preserve"> онцлогийг тусгасан, </w:t>
      </w:r>
      <w:r w:rsidR="00643DB6" w:rsidRPr="00394047">
        <w:rPr>
          <w:rFonts w:ascii="Arial" w:eastAsia="Times New Roman" w:hAnsi="Arial" w:cs="Arial"/>
          <w:noProof/>
          <w:sz w:val="24"/>
          <w:szCs w:val="24"/>
        </w:rPr>
        <w:t>иргэд</w:t>
      </w:r>
      <w:r w:rsidR="005F4325" w:rsidRPr="00394047">
        <w:rPr>
          <w:rFonts w:ascii="Arial" w:eastAsia="Times New Roman" w:hAnsi="Arial" w:cs="Arial"/>
          <w:noProof/>
          <w:sz w:val="24"/>
          <w:szCs w:val="24"/>
        </w:rPr>
        <w:t>ийн</w:t>
      </w:r>
      <w:r w:rsidR="00643DB6" w:rsidRPr="00394047">
        <w:rPr>
          <w:rFonts w:ascii="Arial" w:eastAsia="Times New Roman" w:hAnsi="Arial" w:cs="Arial"/>
          <w:noProof/>
          <w:sz w:val="24"/>
          <w:szCs w:val="24"/>
        </w:rPr>
        <w:t xml:space="preserve"> чөлөөт цагаа </w:t>
      </w:r>
      <w:r w:rsidR="0078239D" w:rsidRPr="00394047">
        <w:rPr>
          <w:rFonts w:ascii="Arial" w:eastAsia="Times New Roman" w:hAnsi="Arial" w:cs="Arial"/>
          <w:noProof/>
          <w:sz w:val="24"/>
          <w:szCs w:val="24"/>
        </w:rPr>
        <w:t>өнгөрүүлэх</w:t>
      </w:r>
      <w:r w:rsidR="00843099" w:rsidRPr="0039404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344790" w:rsidRPr="00394047">
        <w:rPr>
          <w:rFonts w:ascii="Arial" w:eastAsia="Times New Roman" w:hAnsi="Arial" w:cs="Arial"/>
          <w:noProof/>
          <w:sz w:val="24"/>
          <w:szCs w:val="24"/>
        </w:rPr>
        <w:t xml:space="preserve">ногоон байгууламж бүхий </w:t>
      </w:r>
      <w:r w:rsidR="0090104F" w:rsidRPr="00394047">
        <w:rPr>
          <w:rFonts w:ascii="Arial" w:eastAsia="Times New Roman" w:hAnsi="Arial" w:cs="Arial"/>
          <w:noProof/>
          <w:sz w:val="24"/>
          <w:szCs w:val="24"/>
        </w:rPr>
        <w:t>төгөл</w:t>
      </w:r>
      <w:r w:rsidR="0078239D" w:rsidRPr="0039404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953780" w:rsidRPr="00394047">
        <w:rPr>
          <w:rFonts w:ascii="Arial" w:eastAsia="Times New Roman" w:hAnsi="Arial" w:cs="Arial"/>
          <w:noProof/>
          <w:sz w:val="24"/>
          <w:szCs w:val="24"/>
        </w:rPr>
        <w:t>байгуулах</w:t>
      </w:r>
      <w:r w:rsidR="00BA1537" w:rsidRPr="0039404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92A17" w:rsidRPr="00394047">
        <w:rPr>
          <w:rFonts w:ascii="Arial" w:eastAsia="Times New Roman" w:hAnsi="Arial" w:cs="Arial"/>
          <w:noProof/>
          <w:sz w:val="24"/>
          <w:szCs w:val="24"/>
        </w:rPr>
        <w:t xml:space="preserve">“Сайхан Гомбо Хурал” </w:t>
      </w:r>
      <w:r w:rsidR="00864761" w:rsidRPr="00394047">
        <w:rPr>
          <w:rFonts w:ascii="Arial" w:eastAsia="Times New Roman" w:hAnsi="Arial" w:cs="Arial"/>
          <w:noProof/>
          <w:sz w:val="24"/>
          <w:szCs w:val="24"/>
        </w:rPr>
        <w:t>төрийн бус байгууллаг</w:t>
      </w:r>
      <w:r w:rsidR="00292A17" w:rsidRPr="00394047">
        <w:rPr>
          <w:rFonts w:ascii="Arial" w:eastAsia="Times New Roman" w:hAnsi="Arial" w:cs="Arial"/>
          <w:noProof/>
          <w:sz w:val="24"/>
          <w:szCs w:val="24"/>
        </w:rPr>
        <w:t>ын төслийн сан</w:t>
      </w:r>
      <w:r w:rsidR="00331DD5" w:rsidRPr="00394047">
        <w:rPr>
          <w:rFonts w:ascii="Arial" w:eastAsia="Times New Roman" w:hAnsi="Arial" w:cs="Arial"/>
          <w:noProof/>
          <w:sz w:val="24"/>
          <w:szCs w:val="24"/>
        </w:rPr>
        <w:t>а</w:t>
      </w:r>
      <w:r w:rsidR="00292A17" w:rsidRPr="00394047">
        <w:rPr>
          <w:rFonts w:ascii="Arial" w:eastAsia="Times New Roman" w:hAnsi="Arial" w:cs="Arial"/>
          <w:noProof/>
          <w:sz w:val="24"/>
          <w:szCs w:val="24"/>
        </w:rPr>
        <w:t>лыг дэмж</w:t>
      </w:r>
      <w:r w:rsidR="00EF25CA" w:rsidRPr="00394047">
        <w:rPr>
          <w:rFonts w:ascii="Arial" w:eastAsia="Times New Roman" w:hAnsi="Arial" w:cs="Arial"/>
          <w:noProof/>
          <w:sz w:val="24"/>
          <w:szCs w:val="24"/>
        </w:rPr>
        <w:t>сүгэй.</w:t>
      </w:r>
    </w:p>
    <w:p w14:paraId="1C6D9C4F" w14:textId="77D84FCE" w:rsidR="00407020" w:rsidRPr="00394047" w:rsidRDefault="00DD3970" w:rsidP="0040702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4047">
        <w:rPr>
          <w:rFonts w:ascii="Arial" w:eastAsia="Times New Roman" w:hAnsi="Arial" w:cs="Arial"/>
          <w:noProof/>
          <w:sz w:val="24"/>
          <w:szCs w:val="24"/>
        </w:rPr>
        <w:t>2.</w:t>
      </w:r>
      <w:r w:rsidR="005F4325" w:rsidRPr="00394047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643DB6" w:rsidRPr="00394047">
        <w:rPr>
          <w:rFonts w:ascii="Arial" w:eastAsia="Times New Roman" w:hAnsi="Arial" w:cs="Arial"/>
          <w:noProof/>
          <w:sz w:val="24"/>
          <w:szCs w:val="24"/>
        </w:rPr>
        <w:t xml:space="preserve">Төсөл </w:t>
      </w:r>
      <w:r w:rsidR="0078239D" w:rsidRPr="00394047">
        <w:rPr>
          <w:rFonts w:ascii="Arial" w:eastAsia="Times New Roman" w:hAnsi="Arial" w:cs="Arial"/>
          <w:noProof/>
          <w:sz w:val="24"/>
          <w:szCs w:val="24"/>
        </w:rPr>
        <w:t xml:space="preserve">хэрэгжүүлэхтэй холбоотой асуудлыг </w:t>
      </w:r>
      <w:r w:rsidR="00643DB6" w:rsidRPr="00394047">
        <w:rPr>
          <w:rFonts w:ascii="Arial" w:eastAsia="Times New Roman" w:hAnsi="Arial" w:cs="Arial"/>
          <w:noProof/>
          <w:sz w:val="24"/>
          <w:szCs w:val="24"/>
        </w:rPr>
        <w:t>х</w:t>
      </w:r>
      <w:r w:rsidR="00292A17" w:rsidRPr="00394047">
        <w:rPr>
          <w:rFonts w:ascii="Arial" w:eastAsia="Times New Roman" w:hAnsi="Arial" w:cs="Arial"/>
          <w:noProof/>
          <w:sz w:val="24"/>
          <w:szCs w:val="24"/>
        </w:rPr>
        <w:t xml:space="preserve">олбогдох хууль тогтоомжийн </w:t>
      </w:r>
      <w:r w:rsidR="000A59B0" w:rsidRPr="00394047">
        <w:rPr>
          <w:rFonts w:ascii="Arial" w:eastAsia="Times New Roman" w:hAnsi="Arial" w:cs="Arial"/>
          <w:noProof/>
          <w:sz w:val="24"/>
          <w:szCs w:val="24"/>
        </w:rPr>
        <w:t>х</w:t>
      </w:r>
      <w:r w:rsidR="0078239D" w:rsidRPr="00394047">
        <w:rPr>
          <w:rFonts w:ascii="Arial" w:eastAsia="Times New Roman" w:hAnsi="Arial" w:cs="Arial"/>
          <w:noProof/>
          <w:sz w:val="24"/>
          <w:szCs w:val="24"/>
        </w:rPr>
        <w:t>үрээнд судлан</w:t>
      </w:r>
      <w:r w:rsidR="00D160C8" w:rsidRPr="00394047">
        <w:rPr>
          <w:rFonts w:ascii="Arial" w:eastAsia="Times New Roman" w:hAnsi="Arial" w:cs="Arial"/>
          <w:noProof/>
          <w:sz w:val="24"/>
          <w:szCs w:val="24"/>
        </w:rPr>
        <w:t xml:space="preserve"> шийдвэрлэхийг </w:t>
      </w:r>
      <w:r w:rsidR="00292A17" w:rsidRPr="00394047">
        <w:rPr>
          <w:rFonts w:ascii="Arial" w:hAnsi="Arial" w:cs="Arial"/>
          <w:sz w:val="24"/>
          <w:szCs w:val="24"/>
        </w:rPr>
        <w:t>дүүргийн Засаг дарга /Н.Батсүмбэрэл/-д даалгасугай.</w:t>
      </w:r>
      <w:r w:rsidR="00407020" w:rsidRPr="00394047">
        <w:rPr>
          <w:rFonts w:ascii="Arial" w:hAnsi="Arial" w:cs="Arial"/>
          <w:sz w:val="24"/>
          <w:szCs w:val="24"/>
        </w:rPr>
        <w:t xml:space="preserve"> </w:t>
      </w:r>
    </w:p>
    <w:p w14:paraId="1F442919" w14:textId="3A2A0530" w:rsidR="00DD3970" w:rsidRPr="00394047" w:rsidRDefault="00292A17" w:rsidP="00407020">
      <w:pPr>
        <w:ind w:firstLine="851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94047">
        <w:rPr>
          <w:rFonts w:ascii="Arial" w:eastAsia="Times New Roman" w:hAnsi="Arial" w:cs="Arial"/>
          <w:noProof/>
          <w:sz w:val="24"/>
          <w:szCs w:val="24"/>
        </w:rPr>
        <w:t xml:space="preserve">3. </w:t>
      </w:r>
      <w:r w:rsidRPr="00394047">
        <w:rPr>
          <w:rFonts w:ascii="Arial" w:hAnsi="Arial" w:cs="Arial"/>
          <w:sz w:val="24"/>
          <w:szCs w:val="24"/>
        </w:rPr>
        <w:t>Тогтоолын хэрэгжилтэд хяналт тавьж ажиллахыг дүүргийн Иргэдийн Төлөөлөгчдийн Хурлын Ажлын алба /</w:t>
      </w:r>
      <w:r w:rsidR="00897F86" w:rsidRPr="00394047">
        <w:rPr>
          <w:rFonts w:ascii="Arial" w:hAnsi="Arial" w:cs="Arial"/>
          <w:sz w:val="24"/>
          <w:szCs w:val="24"/>
        </w:rPr>
        <w:t>даргын үүрэг гүйцэтгэгч О.Батмөнх/-нд</w:t>
      </w:r>
      <w:r w:rsidRPr="00394047">
        <w:rPr>
          <w:rFonts w:ascii="Arial" w:hAnsi="Arial" w:cs="Arial"/>
          <w:sz w:val="24"/>
          <w:szCs w:val="24"/>
        </w:rPr>
        <w:t xml:space="preserve"> </w:t>
      </w:r>
      <w:r w:rsidR="00684217" w:rsidRPr="00394047">
        <w:rPr>
          <w:rFonts w:ascii="Arial" w:hAnsi="Arial" w:cs="Arial"/>
          <w:sz w:val="24"/>
          <w:szCs w:val="24"/>
        </w:rPr>
        <w:t>үүрэг болгосугай</w:t>
      </w:r>
      <w:r w:rsidRPr="00394047">
        <w:rPr>
          <w:rFonts w:ascii="Arial" w:hAnsi="Arial" w:cs="Arial"/>
          <w:sz w:val="24"/>
          <w:szCs w:val="24"/>
        </w:rPr>
        <w:t>.</w:t>
      </w:r>
    </w:p>
    <w:p w14:paraId="57DF0E77" w14:textId="77777777" w:rsidR="00DD3970" w:rsidRPr="00394047" w:rsidRDefault="00DD3970" w:rsidP="00407020">
      <w:p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0061C75" w14:textId="3CE2E51F" w:rsidR="00DD3970" w:rsidRPr="00394047" w:rsidRDefault="00DD3970" w:rsidP="00407020">
      <w:p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77C99B2" w14:textId="77777777" w:rsidR="00897F86" w:rsidRPr="00394047" w:rsidRDefault="00897F86" w:rsidP="00407020">
      <w:pPr>
        <w:spacing w:after="0" w:line="240" w:lineRule="auto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57E6822" w14:textId="77777777" w:rsidR="00DD3970" w:rsidRPr="00394047" w:rsidRDefault="00DD3970" w:rsidP="00DD3970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94047">
        <w:rPr>
          <w:rFonts w:ascii="Arial" w:eastAsia="Times New Roman" w:hAnsi="Arial" w:cs="Arial"/>
          <w:noProof/>
          <w:sz w:val="24"/>
          <w:szCs w:val="24"/>
        </w:rPr>
        <w:t xml:space="preserve">                    ДАРГА </w:t>
      </w:r>
      <w:r w:rsidRPr="00394047">
        <w:rPr>
          <w:rFonts w:ascii="Arial" w:eastAsia="Times New Roman" w:hAnsi="Arial" w:cs="Arial"/>
          <w:noProof/>
          <w:sz w:val="24"/>
          <w:szCs w:val="24"/>
        </w:rPr>
        <w:tab/>
        <w:t xml:space="preserve">  </w:t>
      </w:r>
      <w:r w:rsidRPr="00394047">
        <w:rPr>
          <w:rFonts w:ascii="Arial" w:eastAsia="Times New Roman" w:hAnsi="Arial" w:cs="Arial"/>
          <w:noProof/>
          <w:sz w:val="24"/>
          <w:szCs w:val="24"/>
        </w:rPr>
        <w:tab/>
        <w:t xml:space="preserve">                      Б.МӨНХБАТ</w:t>
      </w:r>
    </w:p>
    <w:p w14:paraId="45AF8494" w14:textId="3F37AAA3" w:rsidR="00E275BF" w:rsidRPr="00394047" w:rsidRDefault="00E275BF"/>
    <w:p w14:paraId="559A04C8" w14:textId="10B65722" w:rsidR="00DD3970" w:rsidRPr="00394047" w:rsidRDefault="00DD3970"/>
    <w:p w14:paraId="3E396B19" w14:textId="3BCE7D51" w:rsidR="00DD3970" w:rsidRPr="00394047" w:rsidRDefault="00DD3970"/>
    <w:p w14:paraId="7BAA6117" w14:textId="525BB94C" w:rsidR="00DD3970" w:rsidRPr="00394047" w:rsidRDefault="00DD3970"/>
    <w:p w14:paraId="23E081E3" w14:textId="76E39CCE" w:rsidR="00DD3970" w:rsidRPr="00394047" w:rsidRDefault="00DD3970"/>
    <w:p w14:paraId="150385A5" w14:textId="432AD9B1" w:rsidR="00DD3970" w:rsidRPr="00394047" w:rsidRDefault="00DD3970"/>
    <w:p w14:paraId="5DEE3178" w14:textId="15EC9E17" w:rsidR="00DD3970" w:rsidRPr="00394047" w:rsidRDefault="00DD3970"/>
    <w:p w14:paraId="31799580" w14:textId="20690B5F" w:rsidR="00DD3970" w:rsidRPr="00394047" w:rsidRDefault="00DD3970"/>
    <w:p w14:paraId="78E5F401" w14:textId="28CEC8EB" w:rsidR="00DD3970" w:rsidRPr="00394047" w:rsidRDefault="00DD3970"/>
    <w:p w14:paraId="1FFEB145" w14:textId="08E36C00" w:rsidR="00DD3970" w:rsidRPr="00394047" w:rsidRDefault="00DD3970"/>
    <w:p w14:paraId="328B5D13" w14:textId="77777777" w:rsidR="007958F3" w:rsidRPr="00394047" w:rsidRDefault="007958F3" w:rsidP="007C0A5E">
      <w:pP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</w:pPr>
    </w:p>
    <w:p w14:paraId="2A8D5FEA" w14:textId="72C22604" w:rsidR="00DD3970" w:rsidRPr="00394047" w:rsidRDefault="00DD3970" w:rsidP="00DD3970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</w:pPr>
      <w:r w:rsidRPr="00394047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lastRenderedPageBreak/>
        <w:t xml:space="preserve">Төсөл </w:t>
      </w:r>
    </w:p>
    <w:p w14:paraId="0CA56E26" w14:textId="77777777" w:rsidR="00DD3970" w:rsidRPr="00394047" w:rsidRDefault="00DD3970" w:rsidP="00DD3970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394047">
        <w:rPr>
          <w:rFonts w:ascii="Arial" w:hAnsi="Arial" w:cs="Arial"/>
          <w:noProof/>
          <w:color w:val="000000" w:themeColor="text1"/>
          <w:sz w:val="24"/>
          <w:szCs w:val="24"/>
        </w:rPr>
        <w:t>Хууль, эрх зүйн үндэслэл</w:t>
      </w:r>
    </w:p>
    <w:p w14:paraId="417F6EFD" w14:textId="77777777" w:rsidR="00DD3970" w:rsidRPr="00394047" w:rsidRDefault="00DD3970" w:rsidP="00DD3970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color w:val="000000" w:themeColor="text1"/>
          <w:sz w:val="24"/>
          <w:szCs w:val="24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7"/>
        <w:gridCol w:w="3402"/>
      </w:tblGrid>
      <w:tr w:rsidR="00DD3970" w:rsidRPr="00394047" w14:paraId="73450E86" w14:textId="77777777" w:rsidTr="00956BC5">
        <w:trPr>
          <w:trHeight w:val="413"/>
        </w:trPr>
        <w:tc>
          <w:tcPr>
            <w:tcW w:w="738" w:type="dxa"/>
            <w:vMerge w:val="restart"/>
            <w:vAlign w:val="center"/>
          </w:tcPr>
          <w:p w14:paraId="50D1A8D1" w14:textId="77777777" w:rsidR="00DD3970" w:rsidRPr="00394047" w:rsidRDefault="00DD3970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410" w:type="dxa"/>
            <w:vMerge w:val="restart"/>
            <w:vAlign w:val="center"/>
          </w:tcPr>
          <w:p w14:paraId="164629A7" w14:textId="77777777" w:rsidR="00DD3970" w:rsidRPr="00394047" w:rsidRDefault="00DD3970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Холбогдох хууль тогтоомж, дүрэм журам</w:t>
            </w:r>
          </w:p>
        </w:tc>
        <w:tc>
          <w:tcPr>
            <w:tcW w:w="6379" w:type="dxa"/>
            <w:gridSpan w:val="2"/>
            <w:vAlign w:val="center"/>
          </w:tcPr>
          <w:p w14:paraId="1CB8A956" w14:textId="77777777" w:rsidR="00DD3970" w:rsidRPr="00394047" w:rsidRDefault="00DD3970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Холбогдох хууль тогтоомж-ийн</w:t>
            </w:r>
          </w:p>
        </w:tc>
      </w:tr>
      <w:tr w:rsidR="00DD3970" w:rsidRPr="00394047" w14:paraId="0BB40812" w14:textId="77777777" w:rsidTr="00956BC5">
        <w:tc>
          <w:tcPr>
            <w:tcW w:w="738" w:type="dxa"/>
            <w:vMerge/>
            <w:vAlign w:val="center"/>
          </w:tcPr>
          <w:p w14:paraId="3B4B130E" w14:textId="77777777" w:rsidR="00DD3970" w:rsidRPr="00394047" w:rsidRDefault="00DD3970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4A26DAF9" w14:textId="77777777" w:rsidR="00DD3970" w:rsidRPr="00394047" w:rsidRDefault="00DD3970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4FAB68F5" w14:textId="77777777" w:rsidR="00DD3970" w:rsidRPr="00394047" w:rsidRDefault="00DD3970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Зүйл/бүлэг </w:t>
            </w:r>
          </w:p>
        </w:tc>
        <w:tc>
          <w:tcPr>
            <w:tcW w:w="3402" w:type="dxa"/>
            <w:vAlign w:val="center"/>
          </w:tcPr>
          <w:p w14:paraId="7DE66B6C" w14:textId="77777777" w:rsidR="00DD3970" w:rsidRPr="00394047" w:rsidRDefault="00DD3970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Заалт</w:t>
            </w:r>
          </w:p>
        </w:tc>
      </w:tr>
      <w:tr w:rsidR="000C5CFD" w:rsidRPr="00394047" w14:paraId="0F3C29F2" w14:textId="77777777" w:rsidTr="000C5CFD">
        <w:trPr>
          <w:trHeight w:val="1977"/>
        </w:trPr>
        <w:tc>
          <w:tcPr>
            <w:tcW w:w="738" w:type="dxa"/>
            <w:vMerge w:val="restart"/>
            <w:vAlign w:val="center"/>
          </w:tcPr>
          <w:p w14:paraId="14A65B81" w14:textId="77777777" w:rsidR="000C5CFD" w:rsidRPr="00394047" w:rsidRDefault="000C5CFD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4D1129D9" w14:textId="77777777" w:rsidR="000C5CFD" w:rsidRPr="00394047" w:rsidRDefault="000C5CFD" w:rsidP="00956BC5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Монгол Улсын Засаг захиргаа, нутаг дэвсгэрийн нэгж, түүний удирдлагын тухай хууль</w:t>
            </w:r>
          </w:p>
        </w:tc>
        <w:tc>
          <w:tcPr>
            <w:tcW w:w="2977" w:type="dxa"/>
            <w:vMerge w:val="restart"/>
            <w:vAlign w:val="center"/>
          </w:tcPr>
          <w:p w14:paraId="267F3656" w14:textId="77777777" w:rsidR="000C5CFD" w:rsidRPr="00394047" w:rsidRDefault="000C5CFD" w:rsidP="00956BC5">
            <w:pPr>
              <w:jc w:val="both"/>
              <w:rPr>
                <w:rStyle w:val="Strong"/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</w:pPr>
          </w:p>
          <w:p w14:paraId="7954462C" w14:textId="77777777" w:rsidR="000C5CFD" w:rsidRPr="00394047" w:rsidRDefault="000C5CFD" w:rsidP="00956BC5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Style w:val="Strong"/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>20 дугаар зүйл. Хурлын Тэргүүлэгчдийн бүрэн эрх</w:t>
            </w:r>
          </w:p>
        </w:tc>
        <w:tc>
          <w:tcPr>
            <w:tcW w:w="3402" w:type="dxa"/>
          </w:tcPr>
          <w:p w14:paraId="31150A62" w14:textId="77777777" w:rsidR="000C5CFD" w:rsidRPr="00394047" w:rsidRDefault="000C5CFD" w:rsidP="00956BC5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>20.1.7.</w:t>
            </w:r>
            <w:r w:rsidRPr="00394047">
              <w:rPr>
                <w:rFonts w:ascii="Arial" w:hAnsi="Arial" w:cs="Arial"/>
                <w:noProof/>
                <w:color w:val="333333"/>
                <w:sz w:val="24"/>
                <w:szCs w:val="24"/>
                <w:shd w:val="clear" w:color="auto" w:fill="FFFFFF"/>
                <w:lang w:val="mn-MN"/>
              </w:rPr>
              <w:t xml:space="preserve"> Хуульд өөрөөр заагаагүй бол нутаг дэвсгэрийн эдийн засаг, нийгмийн амьдралын тулгамдсан асуудлыг хэлэлцэн шийдвэрлэх;</w:t>
            </w:r>
          </w:p>
        </w:tc>
      </w:tr>
      <w:tr w:rsidR="000C5CFD" w:rsidRPr="00394047" w14:paraId="37C7EE91" w14:textId="77777777" w:rsidTr="000C5CFD">
        <w:trPr>
          <w:trHeight w:val="1978"/>
        </w:trPr>
        <w:tc>
          <w:tcPr>
            <w:tcW w:w="738" w:type="dxa"/>
            <w:vMerge/>
            <w:vAlign w:val="center"/>
          </w:tcPr>
          <w:p w14:paraId="1221E250" w14:textId="77777777" w:rsidR="000C5CFD" w:rsidRPr="00394047" w:rsidRDefault="000C5CFD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38F3CFC9" w14:textId="77777777" w:rsidR="000C5CFD" w:rsidRPr="00394047" w:rsidRDefault="000C5CFD" w:rsidP="00956BC5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vMerge/>
            <w:vAlign w:val="center"/>
          </w:tcPr>
          <w:p w14:paraId="7C7718C0" w14:textId="585417BD" w:rsidR="000C5CFD" w:rsidRPr="00394047" w:rsidRDefault="000C5CFD" w:rsidP="00956BC5">
            <w:pPr>
              <w:pStyle w:val="NormalWeb"/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3402" w:type="dxa"/>
          </w:tcPr>
          <w:p w14:paraId="7FFD6991" w14:textId="5DBA2262" w:rsidR="000C5CFD" w:rsidRPr="00394047" w:rsidRDefault="000C5CFD" w:rsidP="00956BC5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36"/>
                <w:szCs w:val="36"/>
                <w:shd w:val="clear" w:color="auto" w:fill="FFFFFF"/>
                <w:lang w:val="mn-MN"/>
              </w:rPr>
              <w:t> </w:t>
            </w:r>
            <w:r w:rsidRPr="00394047">
              <w:rPr>
                <w:rFonts w:ascii="Arial" w:hAnsi="Arial" w:cs="Arial"/>
                <w:noProof/>
                <w:color w:val="333333"/>
                <w:sz w:val="24"/>
                <w:szCs w:val="24"/>
                <w:shd w:val="clear" w:color="auto" w:fill="FFFFFF"/>
                <w:lang w:val="mn-MN"/>
              </w:rPr>
              <w:t>20.1.10.</w:t>
            </w:r>
            <w:r w:rsidR="00075022" w:rsidRPr="00394047">
              <w:rPr>
                <w:rFonts w:ascii="Arial" w:hAnsi="Arial" w:cs="Arial"/>
                <w:noProof/>
                <w:color w:val="333333"/>
                <w:sz w:val="24"/>
                <w:szCs w:val="24"/>
                <w:shd w:val="clear" w:color="auto" w:fill="FFFFFF"/>
                <w:lang w:val="mn-MN"/>
              </w:rPr>
              <w:t>О</w:t>
            </w:r>
            <w:r w:rsidRPr="00394047">
              <w:rPr>
                <w:rFonts w:ascii="Arial" w:hAnsi="Arial" w:cs="Arial"/>
                <w:noProof/>
                <w:color w:val="333333"/>
                <w:sz w:val="24"/>
                <w:szCs w:val="24"/>
                <w:shd w:val="clear" w:color="auto" w:fill="FFFFFF"/>
                <w:lang w:val="mn-MN"/>
              </w:rPr>
              <w:t>лон нийтийн үүсгэл санаачилгыг хөгжүүлэхэд дэмжлэг үзүүлэх, тухайн нутаг дэвсгэр дэх төрийн бус байгууллага, сүм хийдтэй харилцах;</w:t>
            </w:r>
          </w:p>
        </w:tc>
      </w:tr>
      <w:tr w:rsidR="00185B69" w:rsidRPr="00394047" w14:paraId="4AF0FCF0" w14:textId="77777777" w:rsidTr="000C5CFD">
        <w:trPr>
          <w:trHeight w:val="2535"/>
        </w:trPr>
        <w:tc>
          <w:tcPr>
            <w:tcW w:w="738" w:type="dxa"/>
            <w:vMerge/>
            <w:vAlign w:val="center"/>
          </w:tcPr>
          <w:p w14:paraId="130B8847" w14:textId="77777777" w:rsidR="00185B69" w:rsidRPr="00394047" w:rsidRDefault="00185B69" w:rsidP="00956BC5">
            <w:pPr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3C77BCF0" w14:textId="77777777" w:rsidR="00185B69" w:rsidRPr="00394047" w:rsidRDefault="00185B69" w:rsidP="00956BC5">
            <w:pPr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0AAA73D8" w14:textId="77777777" w:rsidR="00185B69" w:rsidRPr="00394047" w:rsidRDefault="00185B69" w:rsidP="00F90CD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</w:pPr>
            <w:r w:rsidRPr="00394047"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 xml:space="preserve"> 25 дугаар зүйл.</w:t>
            </w:r>
          </w:p>
          <w:p w14:paraId="589813C6" w14:textId="2F271DAE" w:rsidR="00185B69" w:rsidRPr="00394047" w:rsidRDefault="00185B69" w:rsidP="00F90CDD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</w:pPr>
            <w:r w:rsidRPr="00394047"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Хурлын тогтоол</w:t>
            </w:r>
          </w:p>
        </w:tc>
        <w:tc>
          <w:tcPr>
            <w:tcW w:w="3402" w:type="dxa"/>
          </w:tcPr>
          <w:p w14:paraId="5D3B6726" w14:textId="77777777" w:rsidR="00185B69" w:rsidRPr="00394047" w:rsidRDefault="00185B69" w:rsidP="00956BC5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</w:pPr>
            <w:r w:rsidRPr="00394047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shd w:val="clear" w:color="auto" w:fill="FFFFFF"/>
                <w:lang w:val="mn-MN"/>
              </w:rPr>
              <w:t>25.1.Хурал хэлэлцсэн асуудлаар тогтоол гаргах бөгөөд түүнийг тухайн Хурлын хуралдаанд оролцсон төлөөлөгчдийн болон баг, хорооны Хурлын хуралдаанд оролцсон иргэдийн олонхийн саналаар тус тус батална.</w:t>
            </w:r>
          </w:p>
        </w:tc>
      </w:tr>
    </w:tbl>
    <w:p w14:paraId="4EF510AB" w14:textId="77777777" w:rsidR="00DD3970" w:rsidRPr="00394047" w:rsidRDefault="00DD3970"/>
    <w:sectPr w:rsidR="00DD3970" w:rsidRPr="00394047" w:rsidSect="00BD43F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70"/>
    <w:rsid w:val="00042B04"/>
    <w:rsid w:val="00046456"/>
    <w:rsid w:val="000472E1"/>
    <w:rsid w:val="000602CC"/>
    <w:rsid w:val="00075022"/>
    <w:rsid w:val="00095598"/>
    <w:rsid w:val="000A59B0"/>
    <w:rsid w:val="000B0DF8"/>
    <w:rsid w:val="000C2AC4"/>
    <w:rsid w:val="000C5CFD"/>
    <w:rsid w:val="000D4619"/>
    <w:rsid w:val="000D56A5"/>
    <w:rsid w:val="000D6D11"/>
    <w:rsid w:val="000E7BAC"/>
    <w:rsid w:val="001026AE"/>
    <w:rsid w:val="00117D07"/>
    <w:rsid w:val="00127988"/>
    <w:rsid w:val="00142021"/>
    <w:rsid w:val="00160D0B"/>
    <w:rsid w:val="00160E60"/>
    <w:rsid w:val="001637DC"/>
    <w:rsid w:val="00183703"/>
    <w:rsid w:val="00185B69"/>
    <w:rsid w:val="001A5324"/>
    <w:rsid w:val="001B4765"/>
    <w:rsid w:val="001D0A4E"/>
    <w:rsid w:val="001D4954"/>
    <w:rsid w:val="00207F89"/>
    <w:rsid w:val="00216096"/>
    <w:rsid w:val="00220D47"/>
    <w:rsid w:val="002531CF"/>
    <w:rsid w:val="00253CD1"/>
    <w:rsid w:val="00254A5C"/>
    <w:rsid w:val="002675AD"/>
    <w:rsid w:val="002706E4"/>
    <w:rsid w:val="00273F44"/>
    <w:rsid w:val="00292A17"/>
    <w:rsid w:val="00292F0A"/>
    <w:rsid w:val="002D6CD3"/>
    <w:rsid w:val="002E066F"/>
    <w:rsid w:val="002F54CA"/>
    <w:rsid w:val="00331DD5"/>
    <w:rsid w:val="003353A9"/>
    <w:rsid w:val="00344790"/>
    <w:rsid w:val="00394047"/>
    <w:rsid w:val="003A1C8D"/>
    <w:rsid w:val="003F1773"/>
    <w:rsid w:val="00407020"/>
    <w:rsid w:val="00430149"/>
    <w:rsid w:val="00447314"/>
    <w:rsid w:val="00452FF1"/>
    <w:rsid w:val="004530A7"/>
    <w:rsid w:val="00475380"/>
    <w:rsid w:val="0048382F"/>
    <w:rsid w:val="00492765"/>
    <w:rsid w:val="004A3BCA"/>
    <w:rsid w:val="004B5697"/>
    <w:rsid w:val="004F3E7F"/>
    <w:rsid w:val="004F6105"/>
    <w:rsid w:val="0052356A"/>
    <w:rsid w:val="00563CDE"/>
    <w:rsid w:val="00577395"/>
    <w:rsid w:val="005843A7"/>
    <w:rsid w:val="005976DF"/>
    <w:rsid w:val="005A49CB"/>
    <w:rsid w:val="005D01BC"/>
    <w:rsid w:val="005D0688"/>
    <w:rsid w:val="005E4C3E"/>
    <w:rsid w:val="005E6AAD"/>
    <w:rsid w:val="005F0A83"/>
    <w:rsid w:val="005F18D8"/>
    <w:rsid w:val="005F4325"/>
    <w:rsid w:val="005F7726"/>
    <w:rsid w:val="006332CD"/>
    <w:rsid w:val="00643C2A"/>
    <w:rsid w:val="00643DB6"/>
    <w:rsid w:val="00646BAE"/>
    <w:rsid w:val="00652CAA"/>
    <w:rsid w:val="006558CF"/>
    <w:rsid w:val="00671FF9"/>
    <w:rsid w:val="00684217"/>
    <w:rsid w:val="006940DE"/>
    <w:rsid w:val="006949CB"/>
    <w:rsid w:val="006B70B2"/>
    <w:rsid w:val="006D3BD0"/>
    <w:rsid w:val="006E0E94"/>
    <w:rsid w:val="006E53E1"/>
    <w:rsid w:val="006F7565"/>
    <w:rsid w:val="007001AA"/>
    <w:rsid w:val="00711E10"/>
    <w:rsid w:val="00757284"/>
    <w:rsid w:val="00761797"/>
    <w:rsid w:val="0078239D"/>
    <w:rsid w:val="00791EC2"/>
    <w:rsid w:val="007958F3"/>
    <w:rsid w:val="007A08C1"/>
    <w:rsid w:val="007A1BC0"/>
    <w:rsid w:val="007C0A5E"/>
    <w:rsid w:val="007C4AA0"/>
    <w:rsid w:val="007D5C04"/>
    <w:rsid w:val="007F1F9A"/>
    <w:rsid w:val="0080260C"/>
    <w:rsid w:val="0080628B"/>
    <w:rsid w:val="008145F6"/>
    <w:rsid w:val="00816F25"/>
    <w:rsid w:val="00832E6C"/>
    <w:rsid w:val="00843099"/>
    <w:rsid w:val="00864761"/>
    <w:rsid w:val="0087701C"/>
    <w:rsid w:val="00894E42"/>
    <w:rsid w:val="00896A31"/>
    <w:rsid w:val="00897F86"/>
    <w:rsid w:val="008C3AA6"/>
    <w:rsid w:val="008D50AA"/>
    <w:rsid w:val="008F595C"/>
    <w:rsid w:val="008F67CC"/>
    <w:rsid w:val="0090104F"/>
    <w:rsid w:val="00910DE2"/>
    <w:rsid w:val="00912193"/>
    <w:rsid w:val="009225AD"/>
    <w:rsid w:val="009309C7"/>
    <w:rsid w:val="00946B6C"/>
    <w:rsid w:val="00953780"/>
    <w:rsid w:val="00962CFD"/>
    <w:rsid w:val="00971C67"/>
    <w:rsid w:val="00981B03"/>
    <w:rsid w:val="009C385A"/>
    <w:rsid w:val="009D23C4"/>
    <w:rsid w:val="00A05752"/>
    <w:rsid w:val="00A31DEF"/>
    <w:rsid w:val="00A50C93"/>
    <w:rsid w:val="00A61C4C"/>
    <w:rsid w:val="00A65A73"/>
    <w:rsid w:val="00A728F8"/>
    <w:rsid w:val="00AA3B40"/>
    <w:rsid w:val="00AA73BB"/>
    <w:rsid w:val="00AB5572"/>
    <w:rsid w:val="00AC644A"/>
    <w:rsid w:val="00AD2CD6"/>
    <w:rsid w:val="00AD66A1"/>
    <w:rsid w:val="00B20A5F"/>
    <w:rsid w:val="00B3418B"/>
    <w:rsid w:val="00B34862"/>
    <w:rsid w:val="00B4178D"/>
    <w:rsid w:val="00B45B35"/>
    <w:rsid w:val="00B51391"/>
    <w:rsid w:val="00B53128"/>
    <w:rsid w:val="00B531B2"/>
    <w:rsid w:val="00B7014D"/>
    <w:rsid w:val="00B810E3"/>
    <w:rsid w:val="00B86789"/>
    <w:rsid w:val="00B9513F"/>
    <w:rsid w:val="00BA1537"/>
    <w:rsid w:val="00BC2221"/>
    <w:rsid w:val="00BD43FC"/>
    <w:rsid w:val="00BE1C46"/>
    <w:rsid w:val="00BE3649"/>
    <w:rsid w:val="00C0547E"/>
    <w:rsid w:val="00C10D23"/>
    <w:rsid w:val="00C56B50"/>
    <w:rsid w:val="00C62A60"/>
    <w:rsid w:val="00C6362E"/>
    <w:rsid w:val="00C64CDF"/>
    <w:rsid w:val="00C674F9"/>
    <w:rsid w:val="00C70907"/>
    <w:rsid w:val="00C70A89"/>
    <w:rsid w:val="00CB16CD"/>
    <w:rsid w:val="00CB6FAB"/>
    <w:rsid w:val="00CE64B5"/>
    <w:rsid w:val="00CF7BAD"/>
    <w:rsid w:val="00D06213"/>
    <w:rsid w:val="00D10CF6"/>
    <w:rsid w:val="00D160C8"/>
    <w:rsid w:val="00D1667E"/>
    <w:rsid w:val="00D330F7"/>
    <w:rsid w:val="00D45445"/>
    <w:rsid w:val="00D479B3"/>
    <w:rsid w:val="00D5601C"/>
    <w:rsid w:val="00D76CED"/>
    <w:rsid w:val="00D876D0"/>
    <w:rsid w:val="00D9001E"/>
    <w:rsid w:val="00D907FC"/>
    <w:rsid w:val="00DD3970"/>
    <w:rsid w:val="00E053CC"/>
    <w:rsid w:val="00E1157E"/>
    <w:rsid w:val="00E273B2"/>
    <w:rsid w:val="00E275BF"/>
    <w:rsid w:val="00E8728B"/>
    <w:rsid w:val="00E8791C"/>
    <w:rsid w:val="00EA1584"/>
    <w:rsid w:val="00EA55CF"/>
    <w:rsid w:val="00EA5C73"/>
    <w:rsid w:val="00ED2E7E"/>
    <w:rsid w:val="00EF107D"/>
    <w:rsid w:val="00EF248D"/>
    <w:rsid w:val="00EF25CA"/>
    <w:rsid w:val="00EF7FBC"/>
    <w:rsid w:val="00F16C52"/>
    <w:rsid w:val="00F350DC"/>
    <w:rsid w:val="00F42A4D"/>
    <w:rsid w:val="00F64F52"/>
    <w:rsid w:val="00F87A7E"/>
    <w:rsid w:val="00F90CDD"/>
    <w:rsid w:val="00FB19EE"/>
    <w:rsid w:val="00FB4373"/>
    <w:rsid w:val="00FC337D"/>
    <w:rsid w:val="00FF6AC6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267A"/>
  <w15:chartTrackingRefBased/>
  <w15:docId w15:val="{88EC87A6-ED41-48D7-8624-460D1204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9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9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3970"/>
    <w:rPr>
      <w:b/>
      <w:bCs/>
    </w:rPr>
  </w:style>
  <w:style w:type="paragraph" w:styleId="NormalWeb">
    <w:name w:val="Normal (Web)"/>
    <w:basedOn w:val="Normal"/>
    <w:uiPriority w:val="99"/>
    <w:unhideWhenUsed/>
    <w:rsid w:val="00DD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6E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2021-09-19T23:41:00Z</cp:lastPrinted>
  <dcterms:created xsi:type="dcterms:W3CDTF">2021-09-16T23:46:00Z</dcterms:created>
  <dcterms:modified xsi:type="dcterms:W3CDTF">2021-09-20T05:30:00Z</dcterms:modified>
</cp:coreProperties>
</file>